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kern w:val="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kern w:val="0"/>
          <w:sz w:val="44"/>
          <w:szCs w:val="44"/>
        </w:rPr>
        <w:t>益阳市优化高层次人才服务暂行办法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default" w:ascii="Times New Roman" w:hAnsi="Times New Roman" w:eastAsia="方正黑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第一章 总则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</w:rPr>
        <w:t>第一条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 xml:space="preserve"> 为深入推进《益阳市人才行动计划》（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益办发﹝2018﹞16号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），进一步加大引才力度、强化留才措施，不断提高人才服务工作水平，大力营造人才发展良好氛围，为推动益阳高质量发展提供人才支撑，特制定本办法。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center"/>
        <w:textAlignment w:val="auto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第二章 服务对象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588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kern w:val="0"/>
          <w:sz w:val="32"/>
          <w:szCs w:val="32"/>
        </w:rPr>
        <w:t xml:space="preserve">第二条 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服务对象分为五大类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经市委人才工作领导小组评审认定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：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（一）“两院”院士、国家科学技术奖获得者、长江学者、国家杰出青年科学基金获得者、国家“千人计划”或“万人计划”入选者；其他相当于上述层次的人才。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（二）省级以上科技领军人才、重点学科（学术）带头人或省“百人计划”入选者；其他相当于上述层次的人才。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（三）具有国际、国内知名企业高级管理职位经历的经营管理人才。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（四）具有全日制博士学历学位的优秀高校毕业生。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（五）经市委人才工作领导小组认定的其他创新创业和高级专业技术人才。主要包括：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1、高层次创业人才。在新能源、新材料、装备制造、现代农业、农产品加工、生态环境保护、生物医药、水利水电、信息技术等产业领域拥有自主知识产权，其技术成果达到国内外先进水平，能够创（领）办企业进行成果转化，有望产生较大经济效益和社会效益的高层次人才；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2、高层次创新人才。在经济社会发展重点领域、重大项目建设、重大科技攻关等方面具有国内外先进水平，能够发挥领军作用、带动重点学科、突破关键技术的高层次人才；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3、急需紧缺经营管理人才。在企业经营管理、现代物流、文化产业与经营管理、文化旅游、金融服务、资本运作、市场营销、信息服务等领域具有先进理念和突出业绩的急需紧缺人才；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4、急需紧缺实用技术人才。在产业发展、技术进步等方面有一技之长，能够突破关键技术、解决技术难题的各类高级专业技术人才、高技能人才；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75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5、其他急需紧缺的高层次人才。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第三章 服务内容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</w:rPr>
        <w:t xml:space="preserve">第三条 </w:t>
      </w:r>
      <w:r>
        <w:rPr>
          <w:rFonts w:hint="default" w:ascii="Times New Roman" w:hAnsi="Times New Roman" w:eastAsia="方正仿宋_GBK" w:cs="Times New Roman"/>
          <w:bCs/>
          <w:kern w:val="0"/>
          <w:sz w:val="32"/>
          <w:szCs w:val="32"/>
        </w:rPr>
        <w:t>服务项目包括但不仅限于以下内容：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（一）行政审批绿色通道服务。各级行政审批服务中心设立高层次人才服务窗口，配备服务专员为高层次人才提供全程导引、跟进协调等“一对一”服务。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 xml:space="preserve">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（二）创新创业服务。高层次人才承担、申报的科技项目，由市科技局优先列入本市各类科技项目计划，优先安排市级科技项目经费；高层次人才申办企业，由市场监督管理部门开辟企业名称核准和企业登记绿色通道，优先办理，并提供信息咨询服务；高层次人才申请进驻创业孵化基地，孵化期为两年，期间可享受基地提供的生产经营所需场地和免费提供的创业指导、融资服务、管理咨询、创业培训、技术创新、事务代理、法律援助等各项服务。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 xml:space="preserve">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/>
        <w:textAlignment w:val="auto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（三）配偶随调服务。高层次人才配偶原属机关事业单位在编工作人员的，按规定程序随调。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 xml:space="preserve">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/>
        <w:textAlignment w:val="auto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（四）子女入学服务。根据高层次人才意愿和实际情况，优先安排高层次人才子女到相应学校就读。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 xml:space="preserve">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/>
        <w:textAlignment w:val="auto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（五）医疗保健服务。在定点保健医院开通高层次人才就医“绿色通道”，配备健康顾问和就医联络员，为高层次人才提供免费体检、优先诊疗、健康管理等服务。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 xml:space="preserve">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/>
        <w:textAlignment w:val="auto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i w:val="0"/>
          <w:sz w:val="32"/>
          <w:szCs w:val="32"/>
        </w:rPr>
        <w:t>（六）景区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旅游及文体服务。高层次人才在益阳市域内免费享受A级景区家庭旅游专票、专车及专导（游）服务，</w:t>
      </w:r>
      <w:r>
        <w:rPr>
          <w:rFonts w:hint="default" w:ascii="Times New Roman" w:hAnsi="Times New Roman" w:eastAsia="方正仿宋_GBK" w:cs="Times New Roman"/>
          <w:b w:val="0"/>
          <w:i w:val="0"/>
          <w:sz w:val="32"/>
          <w:szCs w:val="32"/>
        </w:rPr>
        <w:t>免费享受定点文体设施服务。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 xml:space="preserve">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/>
        <w:textAlignment w:val="auto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（七）家政服务。高层次人才</w:t>
      </w:r>
      <w:r>
        <w:rPr>
          <w:rFonts w:hint="default" w:ascii="Times New Roman" w:hAnsi="Times New Roman" w:eastAsia="方正仿宋_GBK" w:cs="Times New Roman"/>
          <w:b w:val="0"/>
          <w:i w:val="0"/>
          <w:sz w:val="32"/>
          <w:szCs w:val="32"/>
        </w:rPr>
        <w:t>免费享受个性化家政服务。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/>
        <w:textAlignment w:val="auto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（八）专车接送服务。高层次人才免费享受专车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接机接站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（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长沙黄花机场、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长沙高铁站、火车站及益阳火车站）服务。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 xml:space="preserve">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/>
        <w:textAlignment w:val="auto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i w:val="0"/>
          <w:sz w:val="32"/>
          <w:szCs w:val="32"/>
        </w:rPr>
        <w:t>（九）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休假考察服务。</w:t>
      </w:r>
      <w:r>
        <w:rPr>
          <w:rFonts w:hint="default" w:ascii="Times New Roman" w:hAnsi="Times New Roman" w:eastAsia="方正仿宋_GBK" w:cs="Times New Roman"/>
          <w:b w:val="0"/>
          <w:i w:val="0"/>
          <w:sz w:val="32"/>
          <w:szCs w:val="32"/>
        </w:rPr>
        <w:t>高层次人才优先受邀免费参加省内外休假考察、疗养等活动。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3" w:firstLineChars="200"/>
        <w:textAlignment w:val="auto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</w:rPr>
        <w:t>第四条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 xml:space="preserve"> 人才服务项目动态调整。市直相关单位逐步增加高层次人才服务事项目录、丰富人才服务内容。新增服务事项报市委人才工作领导小组批准，具体实施细则报市委人才办备案。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第四章 服务方式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588"/>
        <w:jc w:val="lef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</w:rPr>
        <w:t>第五条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 xml:space="preserve"> 市人社局为高层次人才</w:t>
      </w:r>
      <w:r>
        <w:rPr>
          <w:rFonts w:hint="default" w:ascii="Times New Roman" w:hAnsi="Times New Roman" w:eastAsia="方正仿宋_GBK" w:cs="Times New Roman"/>
          <w:bCs/>
          <w:kern w:val="0"/>
          <w:sz w:val="32"/>
          <w:szCs w:val="32"/>
        </w:rPr>
        <w:t>发放人才金卡。人才金卡是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高层次人才享受有关政策待遇、办理相关服务事项的凭证。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</w:rPr>
        <w:t xml:space="preserve">第六条 </w:t>
      </w:r>
      <w:r>
        <w:rPr>
          <w:rFonts w:hint="default" w:ascii="Times New Roman" w:hAnsi="Times New Roman" w:eastAsia="方正仿宋_GBK" w:cs="Times New Roman"/>
          <w:bCs/>
          <w:kern w:val="0"/>
          <w:sz w:val="32"/>
          <w:szCs w:val="32"/>
        </w:rPr>
        <w:t>市人社局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开设高层次人才服务政务窗口和网络窗口，采取“线上+线下”的方式受理人才金卡申领及人才服务项目申请。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3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kern w:val="0"/>
          <w:sz w:val="32"/>
          <w:szCs w:val="32"/>
        </w:rPr>
        <w:t xml:space="preserve">第七条 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 xml:space="preserve">市县两级设立人才服务驿站，为人才提供政策咨询、项目对接、商务洽谈、联谊交友等服务。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第五章  保障措施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</w:rPr>
        <w:t xml:space="preserve">第八条 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建立部门联动机制。在市委人才工作领导小组领导下，市委人才办负责统筹协调全市人才服务工作。建立人才服务联席会议制度，协调解决相关问题。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</w:rPr>
        <w:t xml:space="preserve">第九条 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 xml:space="preserve">建立考核和督查机制。服务内容涉及的单位需明确责任领导、责任人员，细化实施方案，发布服务指南，提供优质服务。人才服务工作纳入全市人才工作年度绩效考核。市委人才办定期对人才服务工作效能进行监督检查。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3"/>
        <w:textAlignment w:val="auto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</w:rPr>
        <w:t>第十条</w:t>
      </w:r>
      <w:r>
        <w:rPr>
          <w:rFonts w:hint="default" w:ascii="Times New Roman" w:hAnsi="Times New Roman" w:eastAsia="方正仿宋_GBK" w:cs="Times New Roman"/>
          <w:bCs/>
          <w:kern w:val="0"/>
          <w:sz w:val="32"/>
          <w:szCs w:val="32"/>
        </w:rPr>
        <w:t xml:space="preserve"> 建立经费保障机制。财政部门加强财力统筹，保障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 xml:space="preserve">本办法所需经费。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3511" w:leftChars="1672"/>
        <w:textAlignment w:val="auto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第六章  附则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3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</w:rPr>
        <w:t>第十一条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 xml:space="preserve"> 本办法自公布之日起实施，由市委人才办会同有关职能部门负责解释，未尽事宜由市委人才工作领导小组研究决定。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spacing w:beforeAutospacing="0" w:afterAutospacing="0" w:line="600" w:lineRule="exact"/>
        <w:textAlignment w:val="auto"/>
        <w:rPr>
          <w:rFonts w:hint="default" w:eastAsia="仿宋_GB2312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928" w:right="1800" w:bottom="1644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A16F82C-0BCE-43BD-8424-D932484244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D2B8899-3FB7-47BB-B3D7-6769570BBD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7C5B788-2BB9-4CF9-823D-70B2605803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E53086C-2C90-4F60-91C9-80A74C5116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0501A01-C417-44AF-9161-7DC9B55BF65E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43ED8CF-D83E-437A-AFE0-24EC4CAFB78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37C9493-D566-4F26-A22D-F53E10EF52B6}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  <w:embedRegular r:id="rId8" w:fontKey="{4A4B7ED7-0DF3-4E6B-BD21-74E6AD82E4F5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81E69F48-1E35-45AE-8044-3C8A475936CC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66A86EA4-D0A9-41BF-AE68-F495A8B1B0E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swiss"/>
    <w:pitch w:val="default"/>
    <w:sig w:usb0="00000283" w:usb1="288F0000" w:usb2="00000006" w:usb3="00000000" w:csb0="00040001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20327"/>
    <w:rsid w:val="09CB3831"/>
    <w:rsid w:val="11DF1904"/>
    <w:rsid w:val="24A52508"/>
    <w:rsid w:val="2AE076E0"/>
    <w:rsid w:val="2B577F11"/>
    <w:rsid w:val="49354851"/>
    <w:rsid w:val="4AA24962"/>
    <w:rsid w:val="4F871206"/>
    <w:rsid w:val="50B924A0"/>
    <w:rsid w:val="521700DE"/>
    <w:rsid w:val="53985F57"/>
    <w:rsid w:val="5969728C"/>
    <w:rsid w:val="5B55046F"/>
    <w:rsid w:val="5BA74225"/>
    <w:rsid w:val="6A6705F1"/>
    <w:rsid w:val="6D413C7B"/>
    <w:rsid w:val="782508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99"/>
    <w:pPr>
      <w:spacing w:beforeAutospacing="1" w:afterAutospacing="1"/>
      <w:ind w:left="420" w:leftChars="200"/>
    </w:pPr>
  </w:style>
  <w:style w:type="paragraph" w:styleId="3">
    <w:name w:val="Normal Indent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pa-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character" w:customStyle="1" w:styleId="11">
    <w:name w:val="ca-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1178</Words>
  <Characters>1324</Characters>
  <Lines>0</Lines>
  <Paragraphs>44</Paragraphs>
  <TotalTime>4</TotalTime>
  <ScaleCrop>false</ScaleCrop>
  <LinksUpToDate>false</LinksUpToDate>
  <CharactersWithSpaces>1334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2021-04-27T07:59:00Z</dcterms:created>
  <dc:creator>苏樱ArtemisBoa</dc:creator>
  <cp:lastModifiedBy>苏樱ArtemisBoa</cp:lastModifiedBy>
  <cp:lastPrinted>2021-04-29T08:34:00Z</cp:lastPrinted>
  <dcterms:modified xsi:type="dcterms:W3CDTF">2021-04-30T08:10:19Z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AA97614D7C884980B498B8ACD363E427</vt:lpwstr>
  </property>
  <property fmtid="{D5CDD505-2E9C-101B-9397-08002B2CF9AE}" pid="4" name="KSOSaveFontToCloudKey">
    <vt:lpwstr>422571358_embed</vt:lpwstr>
  </property>
</Properties>
</file>